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21                         R2-2301603</w:t>
      </w:r>
    </w:p>
    <w:p>
      <w:pPr>
        <w:pStyle w:val="8"/>
        <w:rPr>
          <w:rFonts w:hint="eastAsia" w:eastAsia="宋体"/>
          <w:lang w:val="en-US" w:eastAsia="zh-CN"/>
        </w:rPr>
      </w:pPr>
      <w:r>
        <w:t>Athens</w:t>
      </w:r>
      <w:r>
        <w:rPr>
          <w:lang w:val="en-GB"/>
        </w:rPr>
        <w:t xml:space="preserve">, </w:t>
      </w:r>
      <w:r>
        <w:rPr>
          <w:rFonts w:hint="eastAsia" w:ascii="Arial" w:hAnsi="Arial" w:eastAsia="MS Mincho" w:cs="Times New Roman"/>
          <w:b/>
          <w:sz w:val="24"/>
          <w:szCs w:val="24"/>
          <w:lang w:val="en-US" w:eastAsia="zh-CN" w:bidi="ar-SA"/>
        </w:rPr>
        <w:t xml:space="preserve">Greece, </w:t>
      </w:r>
      <w:bookmarkStart w:id="4" w:name="_GoBack"/>
      <w:bookmarkEnd w:id="4"/>
      <w:r>
        <w:rPr>
          <w:rFonts w:hint="eastAsia" w:eastAsia="宋体"/>
          <w:lang w:val="en-US" w:eastAsia="zh-CN"/>
        </w:rPr>
        <w:t>Feb</w:t>
      </w:r>
      <w:r>
        <w:t xml:space="preserve"> </w:t>
      </w:r>
      <w:r>
        <w:rPr>
          <w:rFonts w:hint="eastAsia" w:eastAsia="宋体"/>
          <w:lang w:val="en-US" w:eastAsia="zh-CN"/>
        </w:rPr>
        <w:t>27</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Mar</w:t>
      </w:r>
      <w:r>
        <w:t xml:space="preserve"> </w:t>
      </w:r>
      <w:r>
        <w:rPr>
          <w:rFonts w:hint="eastAsia" w:eastAsia="宋体"/>
          <w:lang w:val="en-US" w:eastAsia="zh-CN"/>
        </w:rPr>
        <w:t>3</w:t>
      </w:r>
      <w:r>
        <w:rPr>
          <w:vertAlign w:val="superscript"/>
        </w:rPr>
        <w:t>th</w:t>
      </w:r>
      <w:r>
        <w:rPr>
          <w:lang w:val="en-GB"/>
        </w:rPr>
        <w:t>, 202</w:t>
      </w:r>
      <w:r>
        <w:rPr>
          <w:rFonts w:hint="eastAsia" w:eastAsia="宋体"/>
          <w:lang w:val="en-US" w:eastAsia="zh-CN"/>
        </w:rPr>
        <w:t>3</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cs="Arial"/>
          <w:b/>
          <w:bCs/>
          <w:sz w:val="24"/>
          <w:lang w:val="en-US" w:eastAsia="en-US"/>
        </w:rPr>
        <w:t>enhancement to discontinuous coverage</w:t>
      </w:r>
      <w:r>
        <w:rPr>
          <w:rFonts w:hint="eastAsia" w:eastAsia="宋体" w:cs="Arial"/>
          <w:b/>
          <w:bCs/>
          <w:sz w:val="24"/>
          <w:lang w:val="en-US" w:eastAsia="zh-CN"/>
        </w:rPr>
        <w:t xml:space="preserve"> for IoT NTN</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r>
        <w:rPr>
          <w:rFonts w:hint="default" w:ascii="Times New Roman" w:hAnsi="Times New Roman" w:cs="Times New Roman"/>
          <w:sz w:val="22"/>
          <w:szCs w:val="22"/>
        </w:rPr>
        <w:t>At the RAN#95e and RAN#96e meetings, a new Work Item was approved for IoT NTN</w:t>
      </w:r>
      <w:r>
        <w:rPr>
          <w:rFonts w:hint="default" w:ascii="Times New Roman" w:hAnsi="Times New Roman" w:eastAsia="宋体" w:cs="Times New Roman"/>
          <w:sz w:val="22"/>
          <w:szCs w:val="22"/>
          <w:lang w:val="en-US" w:eastAsia="zh-CN"/>
        </w:rPr>
        <w:t xml:space="preserve">. The WID objectives concerning RAN2 </w:t>
      </w:r>
      <w:r>
        <w:rPr>
          <w:rFonts w:hint="default" w:ascii="Times New Roman" w:hAnsi="Times New Roman" w:eastAsia="宋体" w:cs="Times New Roman"/>
          <w:color w:val="000000"/>
          <w:sz w:val="22"/>
          <w:szCs w:val="22"/>
          <w:lang w:val="en-US" w:eastAsia="zh-CN"/>
        </w:rPr>
        <w:t>are listed</w:t>
      </w:r>
      <w:r>
        <w:rPr>
          <w:rFonts w:hint="default" w:ascii="Times New Roman" w:hAnsi="Times New Roman" w:eastAsia="Arial" w:cs="Times New Roman"/>
          <w:color w:val="000000"/>
          <w:sz w:val="22"/>
          <w:szCs w:val="22"/>
        </w:rPr>
        <w:t xml:space="preserve"> in the table below:</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Performance Enhancements:</w:t>
            </w:r>
          </w:p>
          <w:p>
            <w:pPr>
              <w:pStyle w:val="20"/>
              <w:keepNext w:val="0"/>
              <w:keepLines w:val="0"/>
              <w:widowControl w:val="0"/>
              <w:suppressLineNumbers w:val="0"/>
              <w:spacing w:beforeAutospacing="0" w:after="0" w:afterAutospacing="0"/>
              <w:ind w:left="684" w:leftChars="342" w:right="0" w:firstLine="118" w:firstLineChars="59"/>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Disabling of HARQ feedback to mitigate impact of HARQ stalling on UE data rates [RAN1,RAN2]</w:t>
            </w:r>
          </w:p>
          <w:p>
            <w:pPr>
              <w:pStyle w:val="20"/>
              <w:keepNext w:val="0"/>
              <w:keepLines w:val="0"/>
              <w:widowControl w:val="0"/>
              <w:suppressLineNumbers w:val="0"/>
              <w:spacing w:beforeAutospacing="0" w:after="0" w:afterAutospacing="0"/>
              <w:ind w:left="684" w:leftChars="342" w:right="0" w:firstLine="118" w:firstLineChars="59"/>
              <w:jc w:val="both"/>
              <w:rPr>
                <w:rFonts w:hint="default" w:ascii="Times New Roman" w:hAnsi="Times New Roman" w:cs="Times New Roman"/>
                <w:sz w:val="20"/>
              </w:rPr>
            </w:pPr>
          </w:p>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Mobility Enhancements:</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Support of neighbour cell</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 xml:space="preserve"> measurements and corresponding measurement triggering before RLF, using Rel</w:t>
            </w:r>
            <w:r>
              <w:rPr>
                <w:rFonts w:hint="default" w:ascii="Times New Roman" w:hAnsi="Times New Roman" w:cs="Times New Roman"/>
                <w:sz w:val="21"/>
              </w:rPr>
              <w:noBreakHyphen/>
            </w:r>
            <w:r>
              <w:rPr>
                <w:rFonts w:hint="default" w:ascii="Times New Roman" w:hAnsi="Times New Roman" w:cs="Times New Roman"/>
                <w:sz w:val="21"/>
              </w:rPr>
              <w:t xml:space="preserve">17 (TN) </w:t>
            </w:r>
            <w:r>
              <w:rPr>
                <w:rFonts w:hint="default" w:ascii="Times New Roman" w:hAnsi="Times New Roman" w:cs="Times New Roman"/>
                <w:sz w:val="21"/>
                <w:highlight w:val="none"/>
              </w:rPr>
              <w:t>NB-IoT, eMTC</w:t>
            </w:r>
            <w:r>
              <w:rPr>
                <w:rFonts w:hint="default" w:ascii="Times New Roman" w:hAnsi="Times New Roman" w:cs="Times New Roman"/>
                <w:sz w:val="21"/>
              </w:rPr>
              <w:t xml:space="preserve"> as a baseline. [RAN2]</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 xml:space="preserve">Re-use the solutions introduced in Rel-17 NR NTN for mobility enhancements for eMTC, with minimum necessary changes to adapt them to </w:t>
            </w:r>
            <w:r>
              <w:rPr>
                <w:rFonts w:hint="default" w:ascii="Times New Roman" w:hAnsi="Times New Roman" w:cs="Times New Roman"/>
                <w:sz w:val="21"/>
                <w:highlight w:val="none"/>
              </w:rPr>
              <w:t>eMTC</w:t>
            </w:r>
            <w:r>
              <w:rPr>
                <w:rFonts w:hint="default" w:ascii="Times New Roman" w:hAnsi="Times New Roman" w:cs="Times New Roman"/>
                <w:sz w:val="21"/>
              </w:rPr>
              <w:t xml:space="preserve"> [RAN2]</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p>
          <w:p>
            <w:pPr>
              <w:pStyle w:val="20"/>
              <w:keepNext w:val="0"/>
              <w:keepLines w:val="0"/>
              <w:widowControl w:val="0"/>
              <w:suppressLineNumbers w:val="0"/>
              <w:spacing w:beforeAutospacing="0" w:after="0" w:afterAutospacing="0"/>
              <w:ind w:right="0"/>
              <w:jc w:val="both"/>
              <w:rPr>
                <w:rFonts w:hint="default" w:ascii="Times New Roman" w:hAnsi="Times New Roman" w:cs="Times New Roman"/>
                <w:sz w:val="20"/>
              </w:rPr>
            </w:pPr>
            <w:r>
              <w:rPr>
                <w:rFonts w:hint="default" w:ascii="Times New Roman" w:hAnsi="Times New Roman" w:cs="Times New Roman"/>
                <w:sz w:val="20"/>
              </w:rPr>
              <w:t>-</w:t>
            </w:r>
            <w:r>
              <w:rPr>
                <w:rFonts w:hint="default" w:ascii="Times New Roman" w:hAnsi="Times New Roman" w:cs="Times New Roman"/>
                <w:sz w:val="20"/>
              </w:rPr>
              <w:tab/>
            </w:r>
            <w:r>
              <w:rPr>
                <w:rFonts w:hint="default" w:ascii="Times New Roman" w:hAnsi="Times New Roman" w:cs="Times New Roman"/>
                <w:sz w:val="20"/>
              </w:rPr>
              <w:t>Discontinuous coverage:</w:t>
            </w:r>
          </w:p>
          <w:p>
            <w:pPr>
              <w:pStyle w:val="20"/>
              <w:keepNext w:val="0"/>
              <w:keepLines w:val="0"/>
              <w:widowControl w:val="0"/>
              <w:suppressLineNumbers w:val="0"/>
              <w:spacing w:beforeAutospacing="0" w:after="0" w:afterAutospacing="0"/>
              <w:ind w:left="684" w:leftChars="342" w:right="0" w:firstLine="123" w:firstLineChars="59"/>
              <w:jc w:val="both"/>
              <w:rPr>
                <w:rFonts w:hint="default" w:ascii="Times New Roman" w:hAnsi="Times New Roman" w:cs="Times New Roman"/>
                <w:sz w:val="21"/>
              </w:rPr>
            </w:pPr>
            <w:r>
              <w:rPr>
                <w:rFonts w:hint="default" w:ascii="Times New Roman" w:hAnsi="Times New Roman" w:cs="Times New Roman"/>
                <w:sz w:val="21"/>
              </w:rPr>
              <w:t>-</w:t>
            </w:r>
            <w:r>
              <w:rPr>
                <w:rFonts w:hint="default" w:ascii="Times New Roman" w:hAnsi="Times New Roman" w:cs="Times New Roman"/>
                <w:sz w:val="21"/>
              </w:rPr>
              <w:tab/>
            </w:r>
            <w:r>
              <w:rPr>
                <w:rFonts w:hint="default" w:ascii="Times New Roman" w:hAnsi="Times New Roman" w:cs="Times New Roman"/>
                <w:sz w:val="21"/>
              </w:rPr>
              <w:t>Study and specify, if needed, mobility management enhancements and power saving enhancements for discontinuous coverage, taking into account the conclusions from the SA2 study FS_5GSAT_Ph2.  [RAN2, RAN3].</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enhancement to discontinuous coverage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rPr>
          <w:rFonts w:hint="default" w:eastAsia="宋体"/>
          <w:lang w:val="en-US" w:eastAsia="zh-CN"/>
        </w:rPr>
      </w:pPr>
      <w:r>
        <w:t xml:space="preserve">Discussion </w:t>
      </w:r>
    </w:p>
    <w:p>
      <w:pPr>
        <w:pStyle w:val="3"/>
        <w:numPr>
          <w:ilvl w:val="0"/>
          <w:numId w:val="0"/>
        </w:numPr>
        <w:bidi w:val="0"/>
        <w:ind w:leftChars="0"/>
      </w:pPr>
      <w:r>
        <w:rPr>
          <w:rFonts w:hint="eastAsia"/>
          <w:lang w:val="en-US" w:eastAsia="zh-CN"/>
        </w:rPr>
        <w:t xml:space="preserve">2.1 </w:t>
      </w:r>
      <w:r>
        <w:t>Further enhancement to discontinuous coverage</w:t>
      </w:r>
    </w:p>
    <w:p>
      <w:pPr>
        <w:numPr>
          <w:ilvl w:val="0"/>
          <w:numId w:val="0"/>
        </w:numPr>
        <w:ind w:leftChars="0"/>
        <w:rPr>
          <w:lang w:val="en-GB" w:eastAsia="zh-CN"/>
        </w:rPr>
      </w:pP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R17 IoT-NTN, </w:t>
      </w:r>
      <w:r>
        <w:rPr>
          <w:rFonts w:hint="eastAsia" w:ascii="Times New Roman" w:hAnsi="Times New Roman" w:cs="Times New Roman"/>
          <w:lang w:val="en-US" w:eastAsia="zh-CN"/>
        </w:rPr>
        <w:t xml:space="preserve">in order </w:t>
      </w:r>
      <w:r>
        <w:rPr>
          <w:rFonts w:hint="default" w:ascii="Times New Roman" w:hAnsi="Times New Roman" w:cs="Times New Roman"/>
          <w:lang w:val="en-US" w:eastAsia="zh-CN"/>
        </w:rPr>
        <w:t xml:space="preserve">to </w:t>
      </w:r>
      <w:r>
        <w:rPr>
          <w:rFonts w:hint="default" w:ascii="Times New Roman" w:hAnsi="Times New Roman" w:cs="Times New Roman"/>
        </w:rPr>
        <w:t>enable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to save power during discontinuous coverage</w:t>
      </w:r>
      <w:r>
        <w:rPr>
          <w:rFonts w:hint="default" w:ascii="Times New Roman" w:hAnsi="Times New Roman" w:eastAsia="宋体" w:cs="Times New Roman"/>
          <w:lang w:val="en-US" w:eastAsia="zh-CN"/>
        </w:rPr>
        <w:t xml:space="preserve"> </w:t>
      </w:r>
      <w:r>
        <w:rPr>
          <w:rFonts w:hint="default" w:ascii="Times New Roman" w:hAnsi="Times New Roman" w:cs="Times New Roman"/>
        </w:rPr>
        <w:t>periods</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in RRC_IDLE, the network provides satellite assistance information (e.g. satellite ephemeris parameters, the start-time of upcoming satellite's coverage) to enable the UE to predict when coverage will be provided by </w:t>
      </w:r>
      <w:r>
        <w:rPr>
          <w:rFonts w:hint="eastAsia" w:ascii="Times New Roman" w:hAnsi="Times New Roman" w:eastAsia="宋体" w:cs="Times New Roman"/>
          <w:lang w:val="en-US" w:eastAsia="zh-CN"/>
        </w:rPr>
        <w:t xml:space="preserve">the </w:t>
      </w:r>
      <w:r>
        <w:rPr>
          <w:rFonts w:hint="default" w:ascii="Times New Roman" w:hAnsi="Times New Roman" w:cs="Times New Roman"/>
        </w:rPr>
        <w:t>upcoming satellites.</w:t>
      </w:r>
      <w:r>
        <w:rPr>
          <w:rFonts w:hint="default" w:ascii="Times New Roman" w:hAnsi="Times New Roman" w:eastAsia="宋体" w:cs="Times New Roman"/>
          <w:lang w:val="en-US" w:eastAsia="zh-CN"/>
        </w:rPr>
        <w:t xml:space="preserve"> </w:t>
      </w:r>
    </w:p>
    <w:p>
      <w:pPr>
        <w:spacing w:before="120"/>
        <w:jc w:val="both"/>
        <w:rPr>
          <w:rFonts w:hint="default" w:ascii="Times New Roman" w:hAnsi="Times New Roman" w:eastAsia="宋体" w:cs="Times New Roman"/>
          <w:i w:val="0"/>
          <w:iCs w:val="0"/>
          <w:sz w:val="21"/>
          <w:lang w:val="en-US" w:eastAsia="zh-CN"/>
        </w:rPr>
      </w:pPr>
      <w:r>
        <w:rPr>
          <w:rFonts w:hint="eastAsia" w:ascii="Times New Roman" w:hAnsi="Times New Roman" w:cs="Times New Roman"/>
          <w:sz w:val="20"/>
          <w:szCs w:val="20"/>
          <w:lang w:val="en-US" w:eastAsia="zh-CN"/>
        </w:rPr>
        <w:t>Since</w:t>
      </w:r>
      <w:r>
        <w:rPr>
          <w:rFonts w:hint="default" w:ascii="Times New Roman" w:hAnsi="Times New Roman" w:cs="Times New Roman"/>
          <w:sz w:val="20"/>
          <w:szCs w:val="20"/>
          <w:lang w:val="en-US" w:eastAsia="zh-CN"/>
        </w:rPr>
        <w:t xml:space="preserve"> NTN cells provide much bigger coverage then TN cells</w:t>
      </w:r>
      <w:r>
        <w:rPr>
          <w:rFonts w:hint="default" w:ascii="Times New Roman" w:hAnsi="Times New Roman" w:cs="Times New Roman" w:eastAsiaTheme="minorEastAsia"/>
          <w:lang w:eastAsia="zh-CN"/>
        </w:rPr>
        <w:t xml:space="preserve">, the number of </w:t>
      </w:r>
      <w:r>
        <w:rPr>
          <w:rFonts w:hint="default" w:ascii="Times New Roman" w:hAnsi="Times New Roman" w:cs="Times New Roman" w:eastAsiaTheme="minorEastAsia"/>
          <w:lang w:val="en-US" w:eastAsia="zh-CN"/>
        </w:rPr>
        <w:t>U</w:t>
      </w:r>
      <w:r>
        <w:rPr>
          <w:rFonts w:hint="default" w:ascii="Times New Roman" w:hAnsi="Times New Roman" w:cs="Times New Roman" w:eastAsiaTheme="minorEastAsia"/>
          <w:lang w:eastAsia="zh-CN"/>
        </w:rPr>
        <w:t>E</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served by a NTN cell is much larger than t</w:t>
      </w:r>
      <w:r>
        <w:rPr>
          <w:rFonts w:hint="default" w:ascii="Times New Roman" w:hAnsi="Times New Roman" w:cs="Times New Roman" w:eastAsiaTheme="minorEastAsia"/>
          <w:lang w:val="en-US" w:eastAsia="zh-CN"/>
        </w:rPr>
        <w:t>hat of</w:t>
      </w:r>
      <w:r>
        <w:rPr>
          <w:rFonts w:hint="default" w:ascii="Times New Roman" w:hAnsi="Times New Roman" w:cs="Times New Roman" w:eastAsiaTheme="minorEastAsia"/>
          <w:lang w:eastAsia="zh-CN"/>
        </w:rPr>
        <w:t xml:space="preserve"> TN cell. </w:t>
      </w:r>
      <w:r>
        <w:rPr>
          <w:rFonts w:hint="default" w:ascii="Times New Roman" w:hAnsi="Times New Roman" w:cs="Times New Roman" w:eastAsiaTheme="minorEastAsia"/>
          <w:lang w:val="en-US" w:eastAsia="zh-CN"/>
        </w:rPr>
        <w:t>For the (quasi-)earth fixed cells, as the network will broadcast the start-time of the upcoming satellite’s coverage,</w:t>
      </w:r>
      <w:r>
        <w:rPr>
          <w:rFonts w:hint="default" w:ascii="Times New Roman" w:hAnsi="Times New Roman" w:cs="Times New Roman" w:eastAsiaTheme="minorEastAsia"/>
          <w:lang w:eastAsia="zh-CN"/>
        </w:rPr>
        <w:t xml:space="preserve"> there will be </w:t>
      </w:r>
      <w:r>
        <w:rPr>
          <w:rFonts w:hint="default" w:ascii="Times New Roman" w:hAnsi="Times New Roman" w:cs="Times New Roman" w:eastAsiaTheme="minorEastAsia"/>
          <w:lang w:val="en-US" w:eastAsia="zh-CN"/>
        </w:rPr>
        <w:t>a large number of</w:t>
      </w:r>
      <w:r>
        <w:rPr>
          <w:rFonts w:hint="default" w:ascii="Times New Roman" w:hAnsi="Times New Roman" w:cs="Times New Roman" w:eastAsiaTheme="minorEastAsia"/>
          <w:lang w:eastAsia="zh-CN"/>
        </w:rPr>
        <w:t xml:space="preserve"> UEs trying to access the network at the </w:t>
      </w:r>
      <w:r>
        <w:rPr>
          <w:rFonts w:hint="default" w:ascii="Times New Roman" w:hAnsi="Times New Roman" w:cs="Times New Roman" w:eastAsiaTheme="minorEastAsia"/>
          <w:lang w:val="en-US" w:eastAsia="zh-CN"/>
        </w:rPr>
        <w:t xml:space="preserve">start-time of the upcoming satellite’s coverage which </w:t>
      </w:r>
      <w:r>
        <w:rPr>
          <w:rFonts w:hint="default" w:ascii="Times New Roman" w:hAnsi="Times New Roman" w:cs="Times New Roman" w:eastAsiaTheme="minorEastAsia"/>
          <w:lang w:eastAsia="zh-CN"/>
        </w:rPr>
        <w:t>will result in a serious RACH congestion.</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In current specification,</w:t>
      </w:r>
      <w:r>
        <w:rPr>
          <w:rFonts w:hint="default" w:ascii="Times New Roman" w:hAnsi="Times New Roman" w:cs="Times New Roman" w:eastAsiaTheme="minorEastAsia"/>
          <w:lang w:val="en-US" w:eastAsia="zh-CN"/>
        </w:rPr>
        <w:t xml:space="preserve"> the network can provide </w:t>
      </w:r>
      <w:r>
        <w:rPr>
          <w:rFonts w:hint="eastAsia" w:ascii="Times New Roman" w:hAnsi="Times New Roman" w:cs="Times New Roman" w:eastAsiaTheme="minorEastAsia"/>
          <w:lang w:val="en-US" w:eastAsia="zh-CN"/>
        </w:rPr>
        <w:t xml:space="preserve">a </w:t>
      </w:r>
      <w:r>
        <w:rPr>
          <w:rFonts w:hint="default" w:ascii="Times New Roman" w:hAnsi="Times New Roman" w:cs="Times New Roman" w:eastAsiaTheme="minorEastAsia"/>
          <w:lang w:val="en-US" w:eastAsia="zh-CN"/>
        </w:rPr>
        <w:t>backoff indicator at RAR message to instruct the UEs to delay a random period to resend the preamble when RACH congestion happen</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 However this may cau</w:t>
      </w:r>
      <w:r>
        <w:rPr>
          <w:rFonts w:hint="default" w:ascii="Times New Roman" w:hAnsi="Times New Roman" w:cs="Times New Roman" w:eastAsiaTheme="minorEastAsia"/>
          <w:i w:val="0"/>
          <w:iCs w:val="0"/>
          <w:lang w:val="en-US" w:eastAsia="zh-CN"/>
        </w:rPr>
        <w:t>se another issue as IoT-</w:t>
      </w:r>
      <w:r>
        <w:rPr>
          <w:rFonts w:hint="eastAsia" w:ascii="Times New Roman" w:hAnsi="Times New Roman" w:cs="Times New Roman" w:eastAsiaTheme="minorEastAsia"/>
          <w:i w:val="0"/>
          <w:iCs w:val="0"/>
          <w:lang w:val="en-US" w:eastAsia="zh-CN"/>
        </w:rPr>
        <w:t xml:space="preserve">NTN </w:t>
      </w:r>
      <w:r>
        <w:rPr>
          <w:rFonts w:hint="default" w:ascii="Times New Roman" w:hAnsi="Times New Roman" w:cs="Times New Roman" w:eastAsiaTheme="minorEastAsia"/>
          <w:i w:val="0"/>
          <w:iCs w:val="0"/>
          <w:lang w:val="en-US" w:eastAsia="zh-CN"/>
        </w:rPr>
        <w:t xml:space="preserve">UEs need to acquire the SIB31(-NB) to get uplink </w:t>
      </w:r>
      <w:r>
        <w:rPr>
          <w:rFonts w:hint="default" w:ascii="Times New Roman" w:hAnsi="Times New Roman" w:cs="Times New Roman"/>
          <w:i w:val="0"/>
          <w:iCs w:val="0"/>
        </w:rPr>
        <w:t>synchroni</w:t>
      </w:r>
      <w:r>
        <w:rPr>
          <w:rFonts w:hint="eastAsia" w:ascii="Times New Roman" w:hAnsi="Times New Roman" w:eastAsia="宋体" w:cs="Times New Roman"/>
          <w:i w:val="0"/>
          <w:iCs w:val="0"/>
          <w:lang w:val="en-US" w:eastAsia="zh-CN"/>
        </w:rPr>
        <w:t>z</w:t>
      </w:r>
      <w:r>
        <w:rPr>
          <w:rFonts w:hint="default" w:ascii="Times New Roman" w:hAnsi="Times New Roman" w:cs="Times New Roman"/>
          <w:i w:val="0"/>
          <w:iCs w:val="0"/>
        </w:rPr>
        <w:t xml:space="preserve">ation </w:t>
      </w:r>
      <w:r>
        <w:rPr>
          <w:rFonts w:hint="default" w:ascii="Times New Roman" w:hAnsi="Times New Roman" w:cs="Times New Roman" w:eastAsiaTheme="minorEastAsia"/>
          <w:i w:val="0"/>
          <w:iCs w:val="0"/>
          <w:lang w:val="en-US" w:eastAsia="zh-CN"/>
        </w:rPr>
        <w:t>before accessing the network and the uplink sync duration is limited by the ul-SyncValidityDuration. If it expires, the UE needs to 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 xml:space="preserve">(-NB). The </w:t>
      </w:r>
      <w:r>
        <w:rPr>
          <w:rFonts w:hint="default" w:ascii="Times New Roman" w:hAnsi="Times New Roman" w:cs="Times New Roman"/>
          <w:i w:val="0"/>
          <w:iCs w:val="0"/>
        </w:rPr>
        <w:t>specification</w:t>
      </w:r>
      <w:r>
        <w:rPr>
          <w:rFonts w:hint="default" w:ascii="Times New Roman" w:hAnsi="Times New Roman" w:eastAsia="宋体" w:cs="Times New Roman"/>
          <w:i w:val="0"/>
          <w:iCs w:val="0"/>
          <w:lang w:val="en-US" w:eastAsia="zh-CN"/>
        </w:rPr>
        <w:t xml:space="preserve"> has specified</w:t>
      </w:r>
      <w:r>
        <w:rPr>
          <w:rFonts w:hint="eastAsia" w:ascii="Times New Roman" w:hAnsi="Times New Roman" w:eastAsia="宋体" w:cs="Times New Roman"/>
          <w:i w:val="0"/>
          <w:iCs w:val="0"/>
          <w:lang w:val="en-US" w:eastAsia="zh-CN"/>
        </w:rPr>
        <w:t xml:space="preserve"> that</w:t>
      </w:r>
      <w:r>
        <w:rPr>
          <w:rFonts w:hint="default" w:ascii="Times New Roman" w:hAnsi="Times New Roman" w:eastAsia="宋体" w:cs="Times New Roman"/>
          <w:i w:val="0"/>
          <w:iCs w:val="0"/>
          <w:lang w:val="en-US" w:eastAsia="zh-CN"/>
        </w:rPr>
        <w:t xml:space="preserve"> IoT UEs</w:t>
      </w:r>
      <w:r>
        <w:rPr>
          <w:rFonts w:hint="default" w:ascii="Times New Roman" w:hAnsi="Times New Roman" w:cs="Times New Roman"/>
          <w:i w:val="0"/>
          <w:iCs w:val="0"/>
        </w:rPr>
        <w:t xml:space="preserve"> are not required to acquire system information</w:t>
      </w:r>
      <w:r>
        <w:rPr>
          <w:rFonts w:hint="default" w:ascii="Times New Roman" w:hAnsi="Times New Roman" w:eastAsia="宋体" w:cs="Times New Roman"/>
          <w:i w:val="0"/>
          <w:iCs w:val="0"/>
          <w:lang w:val="en-US" w:eastAsia="zh-CN"/>
        </w:rPr>
        <w:t xml:space="preserve"> in connected state, </w:t>
      </w:r>
      <w:r>
        <w:rPr>
          <w:rFonts w:hint="eastAsia" w:ascii="Times New Roman" w:hAnsi="Times New Roman" w:eastAsia="宋体" w:cs="Times New Roman"/>
          <w:i w:val="0"/>
          <w:iCs w:val="0"/>
          <w:lang w:val="en-US" w:eastAsia="zh-CN"/>
        </w:rPr>
        <w:t>which</w:t>
      </w:r>
      <w:r>
        <w:rPr>
          <w:rFonts w:hint="default" w:ascii="Times New Roman" w:hAnsi="Times New Roman" w:eastAsia="宋体" w:cs="Times New Roman"/>
          <w:i w:val="0"/>
          <w:iCs w:val="0"/>
          <w:lang w:val="en-US" w:eastAsia="zh-CN"/>
        </w:rPr>
        <w:t xml:space="preserve"> means </w:t>
      </w:r>
      <w:r>
        <w:rPr>
          <w:rFonts w:hint="default" w:ascii="Times New Roman" w:hAnsi="Times New Roman" w:cs="Times New Roman" w:eastAsiaTheme="minorEastAsia"/>
          <w:i w:val="0"/>
          <w:iCs w:val="0"/>
          <w:lang w:val="en-US" w:eastAsia="zh-CN"/>
        </w:rPr>
        <w:t>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(-NB) in connected will cause service interruption</w:t>
      </w:r>
      <w:r>
        <w:rPr>
          <w:rFonts w:hint="eastAsia" w:ascii="Times New Roman" w:hAnsi="Times New Roman" w:eastAsia="宋体" w:cs="Times New Roman"/>
          <w:i w:val="0"/>
          <w:iCs w:val="0"/>
          <w:lang w:val="en-US" w:eastAsia="zh-CN"/>
        </w:rPr>
        <w:t xml:space="preserve"> as the IoT-NTN UEs need to leave connected mode to acquire SIB31(-NB) and get uplink re-sync</w:t>
      </w:r>
      <w:r>
        <w:rPr>
          <w:rFonts w:hint="default" w:ascii="Times New Roman" w:hAnsi="Times New Roman" w:eastAsia="宋体" w:cs="Times New Roman"/>
          <w:i w:val="0"/>
          <w:iCs w:val="0"/>
          <w:lang w:val="en-US" w:eastAsia="zh-CN"/>
        </w:rPr>
        <w:t xml:space="preserve">. If the UE spends too much time on RACH </w:t>
      </w:r>
      <w:r>
        <w:rPr>
          <w:rFonts w:hint="eastAsia" w:ascii="Times New Roman" w:hAnsi="Times New Roman" w:eastAsia="宋体" w:cs="Times New Roman"/>
          <w:i w:val="0"/>
          <w:iCs w:val="0"/>
          <w:lang w:val="en-US" w:eastAsia="zh-CN"/>
        </w:rPr>
        <w:t>during</w:t>
      </w:r>
      <w:r>
        <w:rPr>
          <w:rFonts w:hint="default" w:ascii="Times New Roman" w:hAnsi="Times New Roman" w:eastAsia="宋体" w:cs="Times New Roman"/>
          <w:i w:val="0"/>
          <w:iCs w:val="0"/>
          <w:lang w:val="en-US" w:eastAsia="zh-CN"/>
        </w:rPr>
        <w:t xml:space="preserve"> RACH congestion, then there will </w:t>
      </w:r>
      <w:r>
        <w:rPr>
          <w:rFonts w:hint="default" w:ascii="Times New Roman" w:hAnsi="Times New Roman" w:eastAsia="宋体" w:cs="Times New Roman"/>
          <w:i w:val="0"/>
          <w:iCs w:val="0"/>
          <w:sz w:val="21"/>
          <w:lang w:val="en-US" w:eastAsia="zh-CN"/>
        </w:rPr>
        <w:t xml:space="preserve">be a limited time for data service as the ul-SyncValidityDuration may expire in connected state. So </w:t>
      </w:r>
      <w:r>
        <w:rPr>
          <w:rFonts w:hint="eastAsia" w:ascii="Times New Roman" w:hAnsi="Times New Roman" w:eastAsia="宋体" w:cs="Times New Roman"/>
          <w:i w:val="0"/>
          <w:iCs w:val="0"/>
          <w:sz w:val="21"/>
          <w:lang w:val="en-US" w:eastAsia="zh-CN"/>
        </w:rPr>
        <w:t>i</w:t>
      </w:r>
      <w:r>
        <w:rPr>
          <w:rFonts w:hint="default" w:ascii="Times New Roman" w:hAnsi="Times New Roman" w:eastAsia="宋体" w:cs="Times New Roman"/>
          <w:i w:val="0"/>
          <w:iCs w:val="0"/>
          <w:sz w:val="21"/>
          <w:lang w:val="en-US" w:eastAsia="zh-CN"/>
        </w:rPr>
        <w:t>t need</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to avoid RACH congestion when the next satellite start</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serving the area</w:t>
      </w:r>
      <w:r>
        <w:rPr>
          <w:rFonts w:hint="eastAsia" w:ascii="Times New Roman" w:hAnsi="Times New Roman" w:eastAsia="宋体" w:cs="Times New Roman"/>
          <w:i w:val="0"/>
          <w:iCs w:val="0"/>
          <w:sz w:val="21"/>
          <w:lang w:val="en-US" w:eastAsia="zh-CN"/>
        </w:rPr>
        <w:t xml:space="preserve"> rather than relieve congestion when RACH congestion happens</w:t>
      </w:r>
      <w:r>
        <w:rPr>
          <w:rFonts w:hint="default" w:ascii="Times New Roman" w:hAnsi="Times New Roman" w:eastAsia="宋体" w:cs="Times New Roman"/>
          <w:i w:val="0"/>
          <w:iCs w:val="0"/>
          <w:sz w:val="21"/>
          <w:lang w:val="en-US" w:eastAsia="zh-CN"/>
        </w:rPr>
        <w:t>.</w:t>
      </w:r>
      <w:r>
        <w:rPr>
          <w:rFonts w:hint="eastAsia" w:ascii="Times New Roman" w:hAnsi="Times New Roman" w:eastAsia="宋体" w:cs="Times New Roman"/>
          <w:i w:val="0"/>
          <w:iCs w:val="0"/>
          <w:sz w:val="21"/>
          <w:lang w:val="en-US" w:eastAsia="zh-CN"/>
        </w:rPr>
        <w:t xml:space="preserve"> For example the current serving satellite can instruct the UE to delay a period to access the upcoming satellite, the delay period can be generated base on traffic load or just a random value. </w:t>
      </w:r>
    </w:p>
    <w:p>
      <w:pPr>
        <w:numPr>
          <w:ilvl w:val="0"/>
          <w:numId w:val="0"/>
        </w:numPr>
        <w:ind w:leftChars="0"/>
        <w:jc w:val="both"/>
        <w:rPr>
          <w:rFonts w:hint="eastAsia" w:eastAsia="宋体"/>
          <w:lang w:val="en-US" w:eastAsia="zh-CN"/>
        </w:rPr>
      </w:pPr>
    </w:p>
    <w:p>
      <w:pPr>
        <w:pStyle w:val="17"/>
        <w:numPr>
          <w:ilvl w:val="0"/>
          <w:numId w:val="4"/>
        </w:numPr>
        <w:overflowPunct/>
        <w:autoSpaceDE/>
        <w:autoSpaceDN/>
        <w:adjustRightInd/>
        <w:spacing w:line="259" w:lineRule="auto"/>
        <w:jc w:val="both"/>
        <w:textAlignment w:val="auto"/>
      </w:pPr>
      <w:bookmarkStart w:id="2" w:name="OLE_LINK1"/>
      <w:r>
        <w:rPr>
          <w:rFonts w:hint="eastAsia" w:ascii="Times New Roman" w:hAnsi="Times New Roman"/>
          <w:sz w:val="20"/>
          <w:szCs w:val="20"/>
          <w:lang w:val="en-US" w:eastAsia="zh-CN"/>
        </w:rPr>
        <w:t>RAN2 needs to co</w:t>
      </w:r>
      <w:r>
        <w:rPr>
          <w:rFonts w:hint="eastAsia" w:ascii="Times New Roman" w:hAnsi="Times New Roman"/>
          <w:sz w:val="20"/>
          <w:szCs w:val="20"/>
          <w:highlight w:val="none"/>
          <w:lang w:val="en-US" w:eastAsia="zh-CN"/>
        </w:rPr>
        <w:t>nsider the RACH congestion issue as a</w:t>
      </w:r>
      <w:r>
        <w:rPr>
          <w:rFonts w:hint="eastAsia" w:ascii="Times New Roman" w:hAnsi="Times New Roman"/>
          <w:sz w:val="20"/>
          <w:szCs w:val="20"/>
          <w:lang w:val="en-US" w:eastAsia="zh-CN"/>
        </w:rPr>
        <w:t xml:space="preserve"> large number of UEs may try to access the NTN cell at the next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service start time in discontinuous coverage scenario.</w:t>
      </w:r>
    </w:p>
    <w:bookmarkEnd w:id="2"/>
    <w:p>
      <w:pPr>
        <w:numPr>
          <w:ilvl w:val="0"/>
          <w:numId w:val="0"/>
        </w:numPr>
        <w:ind w:leftChars="0"/>
        <w:jc w:val="both"/>
        <w:rPr>
          <w:rFonts w:hint="eastAsia"/>
          <w:lang w:val="en-US" w:eastAsia="zh-CN"/>
        </w:rPr>
      </w:pPr>
    </w:p>
    <w:p>
      <w:pPr>
        <w:numPr>
          <w:ilvl w:val="0"/>
          <w:numId w:val="0"/>
        </w:numPr>
        <w:ind w:leftChars="0"/>
        <w:jc w:val="both"/>
        <w:rPr>
          <w:rFonts w:hint="eastAsia" w:ascii="Times New Roman" w:hAnsi="Times New Roman" w:eastAsia="宋体" w:cs="Times New Roman"/>
          <w:lang w:val="en-US" w:eastAsia="zh-CN"/>
        </w:rPr>
      </w:pPr>
      <w:r>
        <w:rPr>
          <w:rFonts w:hint="default" w:ascii="Times New Roman" w:hAnsi="Times New Roman" w:cs="Times New Roman"/>
        </w:rPr>
        <w:t>When out of coverage, the UE is not required to perform AS functions.</w:t>
      </w:r>
      <w:r>
        <w:rPr>
          <w:rFonts w:hint="default" w:ascii="Times New Roman" w:hAnsi="Times New Roman" w:eastAsia="宋体" w:cs="Times New Roman"/>
          <w:lang w:val="en-US" w:eastAsia="zh-CN"/>
        </w:rPr>
        <w:t xml:space="preserve"> That means</w:t>
      </w:r>
      <w:r>
        <w:rPr>
          <w:rFonts w:hint="eastAsia" w:ascii="Times New Roman" w:hAnsi="Times New Roman" w:eastAsia="宋体" w:cs="Times New Roman"/>
          <w:lang w:val="en-US" w:eastAsia="zh-CN"/>
        </w:rPr>
        <w:t xml:space="preserve"> that the</w:t>
      </w:r>
      <w:r>
        <w:rPr>
          <w:rFonts w:hint="default" w:ascii="Times New Roman" w:hAnsi="Times New Roman" w:eastAsia="宋体" w:cs="Times New Roman"/>
          <w:lang w:val="en-US" w:eastAsia="zh-CN"/>
        </w:rPr>
        <w:t xml:space="preserve"> UEs will not monitor paging when in</w:t>
      </w:r>
      <w:r>
        <w:rPr>
          <w:rFonts w:hint="eastAsia" w:ascii="Times New Roman" w:hAnsi="Times New Roman" w:eastAsia="宋体" w:cs="Times New Roman"/>
          <w:lang w:val="en-US" w:eastAsia="zh-CN"/>
        </w:rPr>
        <w:t xml:space="preserve"> its</w:t>
      </w:r>
      <w:r>
        <w:rPr>
          <w:rFonts w:hint="default" w:ascii="Times New Roman" w:hAnsi="Times New Roman" w:eastAsia="宋体" w:cs="Times New Roman"/>
          <w:lang w:val="en-US" w:eastAsia="zh-CN"/>
        </w:rPr>
        <w:t xml:space="preserve"> </w:t>
      </w:r>
      <w:r>
        <w:rPr>
          <w:rFonts w:hint="default" w:ascii="Times New Roman" w:hAnsi="Times New Roman" w:cs="Times New Roman"/>
        </w:rPr>
        <w:t>predict</w:t>
      </w:r>
      <w:r>
        <w:rPr>
          <w:rFonts w:hint="default" w:ascii="Times New Roman" w:hAnsi="Times New Roman" w:eastAsia="宋体" w:cs="Times New Roman"/>
          <w:lang w:val="en-US" w:eastAsia="zh-CN"/>
        </w:rPr>
        <w:t xml:space="preserve">ing </w:t>
      </w:r>
      <w:r>
        <w:rPr>
          <w:rFonts w:hint="default" w:ascii="Times New Roman" w:hAnsi="Times New Roman" w:cs="Times New Roman"/>
        </w:rPr>
        <w:t>discontinuous coverage</w:t>
      </w:r>
      <w:r>
        <w:rPr>
          <w:rFonts w:hint="eastAsia" w:ascii="Times New Roman" w:hAnsi="Times New Roman" w:eastAsia="宋体" w:cs="Times New Roman"/>
          <w:lang w:val="en-US" w:eastAsia="zh-CN"/>
        </w:rPr>
        <w:t xml:space="preserve"> period</w:t>
      </w:r>
      <w:r>
        <w:rPr>
          <w:rFonts w:hint="default" w:ascii="Times New Roman" w:hAnsi="Times New Roman" w:eastAsia="宋体" w:cs="Times New Roman"/>
          <w:lang w:val="en-US" w:eastAsia="zh-CN"/>
        </w:rPr>
        <w:t xml:space="preserve">. However the core network will initiate the paging procedure for EPS services when needed, there is an chance that the paging procedure will initiated </w:t>
      </w:r>
      <w:r>
        <w:rPr>
          <w:rFonts w:hint="eastAsia" w:ascii="Times New Roman" w:hAnsi="Times New Roman" w:eastAsia="宋体" w:cs="Times New Roman"/>
          <w:lang w:val="en-US" w:eastAsia="zh-CN"/>
        </w:rPr>
        <w:t>during</w:t>
      </w:r>
      <w:r>
        <w:rPr>
          <w:rFonts w:hint="default" w:ascii="Times New Roman" w:hAnsi="Times New Roman" w:eastAsia="宋体" w:cs="Times New Roman"/>
          <w:lang w:val="en-US" w:eastAsia="zh-CN"/>
        </w:rPr>
        <w:t xml:space="preserve"> the UE’s predicting discontinuous coverage </w:t>
      </w:r>
      <w:r>
        <w:rPr>
          <w:rFonts w:hint="eastAsia" w:ascii="Times New Roman" w:hAnsi="Times New Roman" w:eastAsia="宋体" w:cs="Times New Roman"/>
          <w:lang w:val="en-US" w:eastAsia="zh-CN"/>
        </w:rPr>
        <w:t xml:space="preserve">period </w:t>
      </w:r>
      <w:r>
        <w:rPr>
          <w:rFonts w:hint="default" w:ascii="Times New Roman" w:hAnsi="Times New Roman" w:eastAsia="宋体" w:cs="Times New Roman"/>
          <w:lang w:val="en-US" w:eastAsia="zh-CN"/>
        </w:rPr>
        <w:t>which will result in paging failure.</w:t>
      </w:r>
      <w:r>
        <w:rPr>
          <w:rFonts w:hint="eastAsia" w:ascii="Times New Roman" w:hAnsi="Times New Roman" w:eastAsia="宋体" w:cs="Times New Roman"/>
          <w:lang w:val="en-US" w:eastAsia="zh-CN"/>
        </w:rPr>
        <w:t xml:space="preserve"> </w:t>
      </w:r>
      <w:r>
        <w:rPr>
          <w:rFonts w:hint="eastAsia" w:ascii="Times New Roman" w:hAnsi="Times New Roman" w:eastAsia="宋体"/>
          <w:sz w:val="21"/>
          <w:lang w:val="en-US" w:eastAsia="zh-CN"/>
        </w:rPr>
        <w:t>S</w:t>
      </w:r>
      <w:r>
        <w:rPr>
          <w:rFonts w:hint="eastAsia" w:ascii="Times New Roman" w:hAnsi="Times New Roman" w:eastAsia="宋体" w:cs="Times New Roman"/>
          <w:lang w:val="en-US" w:eastAsia="zh-CN"/>
        </w:rPr>
        <w:t>o the CN may need to avoid paging UE when in 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predicting discontinuous coverage period.</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That means the CN has to be aware of the 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discontinuous coverage period.</w:t>
      </w:r>
    </w:p>
    <w:p>
      <w:pPr>
        <w:numPr>
          <w:ilvl w:val="0"/>
          <w:numId w:val="0"/>
        </w:numPr>
        <w:ind w:leftChars="0"/>
        <w:jc w:val="both"/>
        <w:rPr>
          <w:rFonts w:hint="default" w:ascii="Times New Roman" w:hAnsi="Times New Roman" w:eastAsia="宋体" w:cs="Times New Roman"/>
          <w:lang w:val="en-US" w:eastAsia="zh-CN"/>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bookmarkStart w:id="3" w:name="OLE_LINK2"/>
      <w:r>
        <w:rPr>
          <w:rFonts w:hint="eastAsia" w:ascii="Times New Roman" w:hAnsi="Times New Roman" w:cs="Times New Roman"/>
          <w:sz w:val="20"/>
          <w:szCs w:val="20"/>
          <w:lang w:val="en-US" w:eastAsia="zh-CN"/>
        </w:rPr>
        <w:t xml:space="preserve">The CN </w:t>
      </w:r>
      <w:r>
        <w:rPr>
          <w:rFonts w:hint="eastAsia" w:ascii="Times New Roman" w:hAnsi="Times New Roman"/>
          <w:sz w:val="20"/>
          <w:szCs w:val="20"/>
          <w:lang w:val="en-US" w:eastAsia="zh-CN"/>
        </w:rPr>
        <w:t xml:space="preserve">should </w:t>
      </w:r>
      <w:r>
        <w:rPr>
          <w:rFonts w:hint="eastAsia" w:ascii="Times New Roman" w:hAnsi="Times New Roman" w:cs="Times New Roman"/>
          <w:sz w:val="20"/>
          <w:szCs w:val="20"/>
          <w:lang w:val="en-US" w:eastAsia="zh-CN"/>
        </w:rPr>
        <w:t>be aware of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discontinuous coverage period to avoid paging issues.</w:t>
      </w:r>
    </w:p>
    <w:bookmarkEnd w:id="3"/>
    <w:p>
      <w:pPr>
        <w:pStyle w:val="17"/>
        <w:keepNext w:val="0"/>
        <w:keepLines w:val="0"/>
        <w:pageBreakBefore w:val="0"/>
        <w:widowControl/>
        <w:numPr>
          <w:ilvl w:val="0"/>
          <w:numId w:val="0"/>
        </w:numPr>
        <w:kinsoku/>
        <w:wordWrap/>
        <w:overflowPunct/>
        <w:topLinePunct w:val="0"/>
        <w:autoSpaceDE/>
        <w:autoSpaceDN/>
        <w:bidi w:val="0"/>
        <w:adjustRightInd/>
        <w:snapToGrid/>
        <w:spacing w:line="260" w:lineRule="auto"/>
        <w:ind w:leftChars="0"/>
        <w:jc w:val="both"/>
        <w:textAlignment w:val="auto"/>
        <w:rPr>
          <w:rFonts w:hint="default" w:ascii="Times New Roman" w:hAnsi="Times New Roman" w:cs="Times New Roman"/>
          <w:sz w:val="20"/>
          <w:szCs w:val="20"/>
          <w:lang w:val="en-US" w:eastAsia="zh-CN"/>
        </w:rPr>
      </w:pP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The R17 has already agreed to provide the satellite assistance information for the UE to predicting discontinuous coverage. This information can also be provide to the CN for predicting discontinuous coverage. For the quasi-earth fixed cells, the satellite assistance information can be the end service time of the current satellite and the start service time of the next satellite for certain area. For the earth moving cell, the the satellite assistance information can be the ephemeris of the satellites. More over the UE location can also be provided to the CN, the location can be the UE reported location、the cell id the UE last camped or the TAC the UE last registered. As the UE can predict the discontinuous coverage period based on the satellite assistance information, the predicting discontinuous coverage information can be provided to the CN for reference.</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eastAsia" w:ascii="Times New Roman" w:hAnsi="Times New Roman" w:cs="Times New Roman"/>
          <w:sz w:val="20"/>
          <w:szCs w:val="20"/>
          <w:lang w:val="en-US" w:eastAsia="zh-CN"/>
        </w:rPr>
        <w:t>The satellite assistance information or the discontinuous coverage information predicted by UE can be provided to CN for paging.</w:t>
      </w: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宋体" w:cs="Times New Roman"/>
          <w:b w:val="0"/>
          <w:bCs w:val="0"/>
          <w:sz w:val="21"/>
          <w:szCs w:val="24"/>
          <w:lang w:val="en-US" w:eastAsia="zh-CN" w:bidi="ar-SA"/>
        </w:rPr>
      </w:pPr>
    </w:p>
    <w:p>
      <w:pPr>
        <w:jc w:val="both"/>
        <w:rPr>
          <w:rFonts w:hint="default" w:eastAsia="宋体"/>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discontinuous coverage</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RAN2 needs to consider the RACH congestion issue as a large number of UEs may try to access the NTN cell at the next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service start time.</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0"/>
          <w:szCs w:val="20"/>
          <w:lang w:val="en-US" w:eastAsia="zh-CN"/>
        </w:rPr>
        <w:t xml:space="preserve">The CN </w:t>
      </w:r>
      <w:r>
        <w:rPr>
          <w:rFonts w:hint="eastAsia" w:ascii="Times New Roman" w:hAnsi="Times New Roman"/>
          <w:sz w:val="20"/>
          <w:szCs w:val="20"/>
          <w:lang w:val="en-US" w:eastAsia="zh-CN"/>
        </w:rPr>
        <w:t xml:space="preserve">should </w:t>
      </w:r>
      <w:r>
        <w:rPr>
          <w:rFonts w:hint="eastAsia" w:ascii="Times New Roman" w:hAnsi="Times New Roman" w:cs="Times New Roman"/>
          <w:sz w:val="20"/>
          <w:szCs w:val="20"/>
          <w:lang w:val="en-US" w:eastAsia="zh-CN"/>
        </w:rPr>
        <w:t>be aware of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discontinuous coverage period to CN to avoid paging issues.</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eastAsia" w:ascii="Times New Roman" w:hAnsi="Times New Roman" w:cs="Times New Roman"/>
          <w:sz w:val="20"/>
          <w:szCs w:val="20"/>
          <w:lang w:val="en-US" w:eastAsia="zh-CN"/>
        </w:rPr>
        <w:t>The satellite assistance information or the discontinuous coverage information predicted by UE can be provided to CN for paging.</w:t>
      </w:r>
    </w:p>
    <w:p>
      <w:pPr>
        <w:bidi w:val="0"/>
        <w:jc w:val="both"/>
        <w:rPr>
          <w:rFonts w:hint="eastAsia"/>
          <w:lang w:val="en-US"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“RP-221806</w:t>
      </w:r>
      <w:r>
        <w:rPr>
          <w:rFonts w:hint="eastAsia" w:eastAsia="宋体" w:cs="Arial"/>
          <w:sz w:val="22"/>
          <w:szCs w:val="22"/>
          <w:lang w:val="en-US" w:eastAsia="zh-CN"/>
        </w:rPr>
        <w:t xml:space="preserve"> Revised WID on IoT NTN enhancements</w:t>
      </w:r>
      <w:r>
        <w:rPr>
          <w:rFonts w:hint="default" w:eastAsia="宋体" w:cs="Arial"/>
          <w:sz w:val="22"/>
          <w:szCs w:val="22"/>
          <w:lang w:val="en-US" w:eastAsia="zh-CN"/>
        </w:rPr>
        <w:t>”</w:t>
      </w:r>
    </w:p>
    <w:p>
      <w:pPr>
        <w:pStyle w:val="6"/>
        <w:numPr>
          <w:ilvl w:val="0"/>
          <w:numId w:val="6"/>
        </w:numPr>
        <w:spacing w:after="0"/>
        <w:jc w:val="both"/>
        <w:rPr>
          <w:rFonts w:hint="default"/>
          <w:sz w:val="21"/>
          <w:lang w:val="en-US"/>
        </w:rPr>
      </w:pPr>
      <w:r>
        <w:rPr>
          <w:rFonts w:hint="eastAsia" w:eastAsia="宋体"/>
          <w:sz w:val="21"/>
          <w:lang w:val="en-US" w:eastAsia="zh-CN"/>
        </w:rPr>
        <w:t xml:space="preserve"> </w:t>
      </w:r>
      <w:r>
        <w:rPr>
          <w:rFonts w:hint="default" w:eastAsia="宋体"/>
          <w:sz w:val="21"/>
          <w:lang w:val="en-US" w:eastAsia="zh-CN"/>
        </w:rPr>
        <w:t>“</w:t>
      </w:r>
      <w:r>
        <w:rPr>
          <w:rFonts w:hint="default"/>
          <w:sz w:val="21"/>
          <w:lang w:val="en-US"/>
        </w:rPr>
        <w:t>3GPP TS 38.300 V17.1.0</w:t>
      </w:r>
      <w:r>
        <w:rPr>
          <w:rFonts w:hint="default" w:eastAsia="宋体"/>
          <w:sz w:val="21"/>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2F16840"/>
    <w:rsid w:val="04BA00BC"/>
    <w:rsid w:val="05A17499"/>
    <w:rsid w:val="05F02177"/>
    <w:rsid w:val="06AD14D1"/>
    <w:rsid w:val="074434AD"/>
    <w:rsid w:val="077E1DF5"/>
    <w:rsid w:val="08705469"/>
    <w:rsid w:val="0871778C"/>
    <w:rsid w:val="09242B66"/>
    <w:rsid w:val="09AA20D3"/>
    <w:rsid w:val="09C8159B"/>
    <w:rsid w:val="0A083CCF"/>
    <w:rsid w:val="0A296EBB"/>
    <w:rsid w:val="0C480592"/>
    <w:rsid w:val="0C8B3F6C"/>
    <w:rsid w:val="0CDF38AA"/>
    <w:rsid w:val="0D701E08"/>
    <w:rsid w:val="0DAF7C6F"/>
    <w:rsid w:val="0F054467"/>
    <w:rsid w:val="0F711142"/>
    <w:rsid w:val="0F846F16"/>
    <w:rsid w:val="0F970BC8"/>
    <w:rsid w:val="10664121"/>
    <w:rsid w:val="10D97A01"/>
    <w:rsid w:val="10F5590A"/>
    <w:rsid w:val="110E3FBC"/>
    <w:rsid w:val="1259446D"/>
    <w:rsid w:val="12CA4226"/>
    <w:rsid w:val="134C4354"/>
    <w:rsid w:val="13D7274C"/>
    <w:rsid w:val="142030D3"/>
    <w:rsid w:val="151764BF"/>
    <w:rsid w:val="161A2980"/>
    <w:rsid w:val="166A6E0A"/>
    <w:rsid w:val="16AF5E9F"/>
    <w:rsid w:val="16FF7648"/>
    <w:rsid w:val="172B15A5"/>
    <w:rsid w:val="17AE7B7C"/>
    <w:rsid w:val="18891BE5"/>
    <w:rsid w:val="18C4408C"/>
    <w:rsid w:val="19033124"/>
    <w:rsid w:val="190C3624"/>
    <w:rsid w:val="19120992"/>
    <w:rsid w:val="192B61EE"/>
    <w:rsid w:val="19FC3902"/>
    <w:rsid w:val="1B0106E1"/>
    <w:rsid w:val="1B4F2E04"/>
    <w:rsid w:val="1B7F05AA"/>
    <w:rsid w:val="1C651C0C"/>
    <w:rsid w:val="1D5C422C"/>
    <w:rsid w:val="1D72553F"/>
    <w:rsid w:val="1DB61295"/>
    <w:rsid w:val="1E837BE2"/>
    <w:rsid w:val="1FF75154"/>
    <w:rsid w:val="21272772"/>
    <w:rsid w:val="217D10FE"/>
    <w:rsid w:val="218C3C37"/>
    <w:rsid w:val="21DC5F44"/>
    <w:rsid w:val="22ED4EA9"/>
    <w:rsid w:val="2311372E"/>
    <w:rsid w:val="23313175"/>
    <w:rsid w:val="253A0CB4"/>
    <w:rsid w:val="253F3B36"/>
    <w:rsid w:val="255A0D1D"/>
    <w:rsid w:val="258E2521"/>
    <w:rsid w:val="25BC78D5"/>
    <w:rsid w:val="25C95136"/>
    <w:rsid w:val="25DF25F3"/>
    <w:rsid w:val="2653352F"/>
    <w:rsid w:val="26F5334E"/>
    <w:rsid w:val="27264053"/>
    <w:rsid w:val="273F71A1"/>
    <w:rsid w:val="299E3F8A"/>
    <w:rsid w:val="2ABE6C52"/>
    <w:rsid w:val="2ABF7B59"/>
    <w:rsid w:val="2B1B574F"/>
    <w:rsid w:val="2C151E25"/>
    <w:rsid w:val="2ECA078E"/>
    <w:rsid w:val="2EDC2122"/>
    <w:rsid w:val="2EEC38EF"/>
    <w:rsid w:val="2F4F1C42"/>
    <w:rsid w:val="2FCB0EFA"/>
    <w:rsid w:val="3038562B"/>
    <w:rsid w:val="306127E8"/>
    <w:rsid w:val="315E520F"/>
    <w:rsid w:val="319D2E0A"/>
    <w:rsid w:val="31F027DF"/>
    <w:rsid w:val="33DE5E56"/>
    <w:rsid w:val="34682BF9"/>
    <w:rsid w:val="34FC34CD"/>
    <w:rsid w:val="36913EB9"/>
    <w:rsid w:val="36E43987"/>
    <w:rsid w:val="37F326F9"/>
    <w:rsid w:val="38263F63"/>
    <w:rsid w:val="38277C4F"/>
    <w:rsid w:val="387554D3"/>
    <w:rsid w:val="3885080A"/>
    <w:rsid w:val="38A038DB"/>
    <w:rsid w:val="38AA0169"/>
    <w:rsid w:val="39E010B6"/>
    <w:rsid w:val="39EF7A8E"/>
    <w:rsid w:val="3A7C338E"/>
    <w:rsid w:val="3B7F12E7"/>
    <w:rsid w:val="3BD561D8"/>
    <w:rsid w:val="3BE31C32"/>
    <w:rsid w:val="3C752CAA"/>
    <w:rsid w:val="3C93695A"/>
    <w:rsid w:val="3F3A2108"/>
    <w:rsid w:val="402D6EED"/>
    <w:rsid w:val="40572BA6"/>
    <w:rsid w:val="40575782"/>
    <w:rsid w:val="405B3D86"/>
    <w:rsid w:val="40987E39"/>
    <w:rsid w:val="41A229C0"/>
    <w:rsid w:val="421B5540"/>
    <w:rsid w:val="427F40C3"/>
    <w:rsid w:val="43F1148F"/>
    <w:rsid w:val="440B0F36"/>
    <w:rsid w:val="44724F1D"/>
    <w:rsid w:val="448E1E9E"/>
    <w:rsid w:val="44D90FC8"/>
    <w:rsid w:val="44DD285F"/>
    <w:rsid w:val="45052547"/>
    <w:rsid w:val="45982D3F"/>
    <w:rsid w:val="466B78DE"/>
    <w:rsid w:val="47755220"/>
    <w:rsid w:val="47B61984"/>
    <w:rsid w:val="48224C4E"/>
    <w:rsid w:val="497A2805"/>
    <w:rsid w:val="49AD48BF"/>
    <w:rsid w:val="4A212B31"/>
    <w:rsid w:val="4A475B7C"/>
    <w:rsid w:val="4A892E1A"/>
    <w:rsid w:val="4BA75289"/>
    <w:rsid w:val="4CA501B4"/>
    <w:rsid w:val="4CEB6606"/>
    <w:rsid w:val="4DC01E5E"/>
    <w:rsid w:val="4DE56289"/>
    <w:rsid w:val="4EF2504D"/>
    <w:rsid w:val="4FC5637B"/>
    <w:rsid w:val="4FE74116"/>
    <w:rsid w:val="512637BE"/>
    <w:rsid w:val="51292B01"/>
    <w:rsid w:val="512C578B"/>
    <w:rsid w:val="529A7957"/>
    <w:rsid w:val="53EA6F9A"/>
    <w:rsid w:val="53F070C1"/>
    <w:rsid w:val="545D2BA8"/>
    <w:rsid w:val="54A934E9"/>
    <w:rsid w:val="55B4202C"/>
    <w:rsid w:val="55C500DF"/>
    <w:rsid w:val="56F007AB"/>
    <w:rsid w:val="5A0B65E0"/>
    <w:rsid w:val="5A6C32D7"/>
    <w:rsid w:val="5C5D662E"/>
    <w:rsid w:val="5D53233E"/>
    <w:rsid w:val="5E032063"/>
    <w:rsid w:val="5E3C4F06"/>
    <w:rsid w:val="5EE34F16"/>
    <w:rsid w:val="5EF55435"/>
    <w:rsid w:val="5FBE6E63"/>
    <w:rsid w:val="60507E6D"/>
    <w:rsid w:val="61662F00"/>
    <w:rsid w:val="61B805F3"/>
    <w:rsid w:val="6227137B"/>
    <w:rsid w:val="62750521"/>
    <w:rsid w:val="62E378E6"/>
    <w:rsid w:val="64082F38"/>
    <w:rsid w:val="643816EF"/>
    <w:rsid w:val="6442112C"/>
    <w:rsid w:val="646D6FF1"/>
    <w:rsid w:val="64CC3670"/>
    <w:rsid w:val="64E400F0"/>
    <w:rsid w:val="655855F6"/>
    <w:rsid w:val="6574461E"/>
    <w:rsid w:val="65C620D8"/>
    <w:rsid w:val="668F0881"/>
    <w:rsid w:val="66EE5EB2"/>
    <w:rsid w:val="67501472"/>
    <w:rsid w:val="6770270C"/>
    <w:rsid w:val="67E57609"/>
    <w:rsid w:val="68136DF9"/>
    <w:rsid w:val="68467009"/>
    <w:rsid w:val="685A4CFC"/>
    <w:rsid w:val="68835C7D"/>
    <w:rsid w:val="68843869"/>
    <w:rsid w:val="68B056ED"/>
    <w:rsid w:val="68D74AB5"/>
    <w:rsid w:val="69957377"/>
    <w:rsid w:val="6A227A14"/>
    <w:rsid w:val="6A2A1BFB"/>
    <w:rsid w:val="6B230E25"/>
    <w:rsid w:val="6BBD35E1"/>
    <w:rsid w:val="6BD84F85"/>
    <w:rsid w:val="6D186743"/>
    <w:rsid w:val="6D912D15"/>
    <w:rsid w:val="6DB773DA"/>
    <w:rsid w:val="6F7A7829"/>
    <w:rsid w:val="6F8945E5"/>
    <w:rsid w:val="7000610B"/>
    <w:rsid w:val="701647AB"/>
    <w:rsid w:val="71E9466D"/>
    <w:rsid w:val="728F5634"/>
    <w:rsid w:val="72DA7BC8"/>
    <w:rsid w:val="732F74F2"/>
    <w:rsid w:val="733629F2"/>
    <w:rsid w:val="73510555"/>
    <w:rsid w:val="736B747C"/>
    <w:rsid w:val="736F3978"/>
    <w:rsid w:val="739F626B"/>
    <w:rsid w:val="740E42DE"/>
    <w:rsid w:val="7541042C"/>
    <w:rsid w:val="755D5E57"/>
    <w:rsid w:val="758B55DE"/>
    <w:rsid w:val="75D904B6"/>
    <w:rsid w:val="77E058FB"/>
    <w:rsid w:val="78071F72"/>
    <w:rsid w:val="78774C15"/>
    <w:rsid w:val="78827AE1"/>
    <w:rsid w:val="78AE26CF"/>
    <w:rsid w:val="799465E1"/>
    <w:rsid w:val="79D35A65"/>
    <w:rsid w:val="79DF4049"/>
    <w:rsid w:val="7A102ABD"/>
    <w:rsid w:val="7A2F2424"/>
    <w:rsid w:val="7B24076C"/>
    <w:rsid w:val="7B764BBF"/>
    <w:rsid w:val="7B84483F"/>
    <w:rsid w:val="7C1164A2"/>
    <w:rsid w:val="7C5B2870"/>
    <w:rsid w:val="7D876979"/>
    <w:rsid w:val="7DCB2B8A"/>
    <w:rsid w:val="7DDD21DB"/>
    <w:rsid w:val="7EAD531F"/>
    <w:rsid w:val="7EB6157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2023-02-17T02:17:09Z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